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1B83979B" w:rsidR="00712562" w:rsidRPr="00EE7300" w:rsidRDefault="5938364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sidRPr="00EE7300">
        <w:rPr>
          <w:rFonts w:ascii="Times New Roman" w:hAnsi="Times New Roman"/>
          <w:noProof w:val="0"/>
          <w:sz w:val="24"/>
          <w:szCs w:val="24"/>
          <w:lang w:val="en-US"/>
        </w:rPr>
        <w:t>3GPP TSG RAN WG1 #10</w:t>
      </w:r>
      <w:r w:rsidR="00074873">
        <w:rPr>
          <w:rFonts w:ascii="Times New Roman" w:hAnsi="Times New Roman"/>
          <w:noProof w:val="0"/>
          <w:sz w:val="24"/>
          <w:szCs w:val="24"/>
          <w:lang w:val="en-US"/>
        </w:rPr>
        <w:t>9</w:t>
      </w:r>
      <w:r w:rsidR="17F2D0B4" w:rsidRPr="00EE7300">
        <w:rPr>
          <w:rFonts w:ascii="Times New Roman" w:hAnsi="Times New Roman"/>
          <w:noProof w:val="0"/>
          <w:sz w:val="24"/>
          <w:szCs w:val="24"/>
          <w:lang w:val="en-US"/>
        </w:rPr>
        <w:t>-e</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0B674B">
        <w:rPr>
          <w:rFonts w:ascii="Times New Roman" w:hAnsi="Times New Roman"/>
          <w:noProof w:val="0"/>
          <w:sz w:val="24"/>
          <w:szCs w:val="24"/>
          <w:lang w:val="en-US"/>
        </w:rPr>
        <w:t>R1-</w:t>
      </w:r>
      <w:r w:rsidR="00133192" w:rsidRPr="000B674B">
        <w:rPr>
          <w:rFonts w:ascii="Times New Roman" w:hAnsi="Times New Roman"/>
          <w:noProof w:val="0"/>
          <w:sz w:val="24"/>
          <w:szCs w:val="24"/>
          <w:lang w:val="en-US"/>
        </w:rPr>
        <w:t>220</w:t>
      </w:r>
      <w:r w:rsidR="000B674B" w:rsidRPr="000B674B">
        <w:rPr>
          <w:rFonts w:ascii="Times New Roman" w:hAnsi="Times New Roman"/>
          <w:noProof w:val="0"/>
          <w:sz w:val="24"/>
          <w:szCs w:val="24"/>
          <w:lang w:val="en-US"/>
        </w:rPr>
        <w:t>3888</w:t>
      </w:r>
    </w:p>
    <w:p w14:paraId="75B68434" w14:textId="421883D3" w:rsidR="008F19D4" w:rsidRPr="00EE7300" w:rsidRDefault="00DC5ECC" w:rsidP="00945BED">
      <w:pPr>
        <w:pStyle w:val="Header"/>
        <w:tabs>
          <w:tab w:val="left" w:pos="6521"/>
        </w:tabs>
        <w:spacing w:after="60" w:line="288" w:lineRule="auto"/>
        <w:rPr>
          <w:rFonts w:ascii="Times New Roman" w:hAnsi="Times New Roman"/>
          <w:bCs/>
          <w:noProof w:val="0"/>
          <w:sz w:val="24"/>
          <w:szCs w:val="24"/>
          <w:lang w:val="en-US"/>
        </w:rPr>
      </w:pPr>
      <w:r w:rsidRPr="00EE7300">
        <w:rPr>
          <w:rFonts w:ascii="Times New Roman" w:hAnsi="Times New Roman"/>
          <w:bCs/>
          <w:noProof w:val="0"/>
          <w:sz w:val="24"/>
          <w:szCs w:val="24"/>
          <w:lang w:val="en-US"/>
        </w:rPr>
        <w:t xml:space="preserve">e-Meeting, </w:t>
      </w:r>
      <w:r w:rsidR="00074873">
        <w:rPr>
          <w:rFonts w:ascii="Times New Roman" w:hAnsi="Times New Roman"/>
          <w:bCs/>
          <w:noProof w:val="0"/>
          <w:sz w:val="24"/>
          <w:szCs w:val="24"/>
          <w:lang w:val="en-US"/>
        </w:rPr>
        <w:t>May</w:t>
      </w:r>
      <w:r w:rsidR="00F31EA6" w:rsidRPr="00EE7300">
        <w:rPr>
          <w:rFonts w:ascii="Times New Roman" w:hAnsi="Times New Roman"/>
          <w:bCs/>
          <w:noProof w:val="0"/>
          <w:sz w:val="24"/>
          <w:szCs w:val="24"/>
          <w:lang w:val="en-US"/>
        </w:rPr>
        <w:t xml:space="preserve"> </w:t>
      </w:r>
      <w:r w:rsidR="00074873">
        <w:rPr>
          <w:rFonts w:ascii="Times New Roman" w:hAnsi="Times New Roman"/>
          <w:bCs/>
          <w:noProof w:val="0"/>
          <w:sz w:val="24"/>
          <w:szCs w:val="24"/>
          <w:lang w:val="en-US"/>
        </w:rPr>
        <w:t>9</w:t>
      </w:r>
      <w:r w:rsidR="00133192">
        <w:rPr>
          <w:rFonts w:ascii="Times New Roman" w:hAnsi="Times New Roman"/>
          <w:bCs/>
          <w:noProof w:val="0"/>
          <w:sz w:val="24"/>
          <w:szCs w:val="24"/>
          <w:vertAlign w:val="superscript"/>
          <w:lang w:val="en-US"/>
        </w:rPr>
        <w:t>t</w:t>
      </w:r>
      <w:r w:rsidR="00074873">
        <w:rPr>
          <w:rFonts w:ascii="Times New Roman" w:hAnsi="Times New Roman"/>
          <w:bCs/>
          <w:noProof w:val="0"/>
          <w:sz w:val="24"/>
          <w:szCs w:val="24"/>
          <w:vertAlign w:val="superscript"/>
          <w:lang w:val="en-US"/>
        </w:rPr>
        <w:t>h</w:t>
      </w:r>
      <w:r w:rsidR="00F31EA6" w:rsidRPr="00EE7300">
        <w:rPr>
          <w:rFonts w:ascii="Times New Roman" w:hAnsi="Times New Roman"/>
          <w:bCs/>
          <w:noProof w:val="0"/>
          <w:sz w:val="24"/>
          <w:szCs w:val="24"/>
          <w:lang w:val="en-US"/>
        </w:rPr>
        <w:t xml:space="preserve"> –</w:t>
      </w:r>
      <w:r w:rsidR="005708E0" w:rsidRPr="00EE7300">
        <w:rPr>
          <w:rFonts w:ascii="Times New Roman" w:hAnsi="Times New Roman"/>
          <w:bCs/>
          <w:noProof w:val="0"/>
          <w:sz w:val="24"/>
          <w:szCs w:val="24"/>
          <w:lang w:val="en-US"/>
        </w:rPr>
        <w:t xml:space="preserve"> </w:t>
      </w:r>
      <w:r w:rsidR="00074873">
        <w:rPr>
          <w:rFonts w:ascii="Times New Roman" w:hAnsi="Times New Roman"/>
          <w:bCs/>
          <w:noProof w:val="0"/>
          <w:sz w:val="24"/>
          <w:szCs w:val="24"/>
          <w:lang w:val="en-US"/>
        </w:rPr>
        <w:t>May</w:t>
      </w:r>
      <w:r w:rsidR="00133192">
        <w:rPr>
          <w:rFonts w:ascii="Times New Roman" w:hAnsi="Times New Roman"/>
          <w:bCs/>
          <w:noProof w:val="0"/>
          <w:sz w:val="24"/>
          <w:szCs w:val="24"/>
          <w:lang w:val="en-US"/>
        </w:rPr>
        <w:t xml:space="preserve"> </w:t>
      </w:r>
      <w:r w:rsidR="00074873">
        <w:rPr>
          <w:rFonts w:ascii="Times New Roman" w:hAnsi="Times New Roman"/>
          <w:bCs/>
          <w:noProof w:val="0"/>
          <w:sz w:val="24"/>
          <w:szCs w:val="24"/>
          <w:lang w:val="en-US"/>
        </w:rPr>
        <w:t>20</w:t>
      </w:r>
      <w:r w:rsidR="00074873">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p>
    <w:p w14:paraId="75FAB520" w14:textId="6E1D9E50"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0B674B">
        <w:rPr>
          <w:sz w:val="24"/>
        </w:rPr>
        <w:t>1.1.2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5F2C47F7"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0B674B" w:rsidRPr="000B674B">
        <w:rPr>
          <w:sz w:val="24"/>
          <w:szCs w:val="24"/>
        </w:rPr>
        <w:t>Views on two TAs for m-DCI</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31F85CCC" w14:textId="45CDBEF6" w:rsidR="00090970" w:rsidRDefault="00ED74F5" w:rsidP="00074873">
      <w:pPr>
        <w:rPr>
          <w:lang w:eastAsia="ko-KR"/>
        </w:rPr>
      </w:pPr>
      <w:r>
        <w:rPr>
          <w:lang w:eastAsia="ko-KR"/>
        </w:rPr>
        <w:t>A new work item has been app</w:t>
      </w:r>
      <w:r w:rsidR="007166DA">
        <w:rPr>
          <w:lang w:eastAsia="ko-KR"/>
        </w:rPr>
        <w:t xml:space="preserve">roved to further evolve </w:t>
      </w:r>
      <w:r w:rsidR="00090970">
        <w:rPr>
          <w:lang w:eastAsia="ko-KR"/>
        </w:rPr>
        <w:t>MIMO</w:t>
      </w:r>
      <w:r w:rsidR="007166DA">
        <w:rPr>
          <w:lang w:eastAsia="ko-KR"/>
        </w:rPr>
        <w:t xml:space="preserve"> in Re</w:t>
      </w:r>
      <w:r>
        <w:rPr>
          <w:lang w:eastAsia="ko-KR"/>
        </w:rPr>
        <w:t xml:space="preserve">l-18 </w:t>
      </w:r>
      <w:r>
        <w:rPr>
          <w:highlight w:val="yellow"/>
          <w:lang w:eastAsia="ko-KR"/>
        </w:rPr>
        <w:fldChar w:fldCharType="begin"/>
      </w:r>
      <w:r>
        <w:rPr>
          <w:lang w:eastAsia="ko-KR"/>
        </w:rPr>
        <w:instrText xml:space="preserve"> REF _Ref101557947 \r \h </w:instrText>
      </w:r>
      <w:r>
        <w:rPr>
          <w:highlight w:val="yellow"/>
          <w:lang w:eastAsia="ko-KR"/>
        </w:rPr>
      </w:r>
      <w:r>
        <w:rPr>
          <w:highlight w:val="yellow"/>
          <w:lang w:eastAsia="ko-KR"/>
        </w:rPr>
        <w:fldChar w:fldCharType="separate"/>
      </w:r>
      <w:r>
        <w:rPr>
          <w:lang w:eastAsia="ko-KR"/>
        </w:rPr>
        <w:t>[1]</w:t>
      </w:r>
      <w:r>
        <w:rPr>
          <w:highlight w:val="yellow"/>
          <w:lang w:eastAsia="ko-KR"/>
        </w:rPr>
        <w:fldChar w:fldCharType="end"/>
      </w:r>
      <w:r>
        <w:rPr>
          <w:lang w:eastAsia="ko-KR"/>
        </w:rPr>
        <w:t xml:space="preserve">. </w:t>
      </w:r>
      <w:r w:rsidR="00090970">
        <w:rPr>
          <w:lang w:eastAsia="ko-KR"/>
        </w:rPr>
        <w:t>Rel-18 improvements include identifying and specifying necessary enhancements for uplink MIMO. In particular, one of the focus areas of Rel-18 is multi-TRP operation, where the timing advance can be different for UL transmission to each TRP. To this end, one of the objectives of the Rel-18 MIMO WI is to study and if justified specify support for TAs:</w:t>
      </w:r>
    </w:p>
    <w:p w14:paraId="0123CF1E" w14:textId="223023CF" w:rsidR="00090970" w:rsidRDefault="00090970" w:rsidP="00074873">
      <w:pPr>
        <w:rPr>
          <w:lang w:eastAsia="ko-KR"/>
        </w:rPr>
      </w:pPr>
      <w:r>
        <w:rPr>
          <w:noProof/>
        </w:rPr>
        <mc:AlternateContent>
          <mc:Choice Requires="wps">
            <w:drawing>
              <wp:anchor distT="0" distB="0" distL="114300" distR="114300" simplePos="0" relativeHeight="251659264" behindDoc="0" locked="0" layoutInCell="1" allowOverlap="1" wp14:anchorId="35738122" wp14:editId="056CB796">
                <wp:simplePos x="0" y="0"/>
                <wp:positionH relativeFrom="margin">
                  <wp:align>right</wp:align>
                </wp:positionH>
                <wp:positionV relativeFrom="paragraph">
                  <wp:posOffset>263525</wp:posOffset>
                </wp:positionV>
                <wp:extent cx="6111240" cy="1828800"/>
                <wp:effectExtent l="0" t="0" r="22860" b="10160"/>
                <wp:wrapSquare wrapText="bothSides"/>
                <wp:docPr id="1" name="Text Box 1"/>
                <wp:cNvGraphicFramePr/>
                <a:graphic xmlns:a="http://schemas.openxmlformats.org/drawingml/2006/main">
                  <a:graphicData uri="http://schemas.microsoft.com/office/word/2010/wordprocessingShape">
                    <wps:wsp>
                      <wps:cNvSpPr txBox="1"/>
                      <wps:spPr>
                        <a:xfrm>
                          <a:off x="0" y="0"/>
                          <a:ext cx="6111240" cy="1828800"/>
                        </a:xfrm>
                        <a:prstGeom prst="rect">
                          <a:avLst/>
                        </a:prstGeom>
                        <a:solidFill>
                          <a:schemeClr val="bg1">
                            <a:lumMod val="95000"/>
                          </a:schemeClr>
                        </a:solidFill>
                        <a:ln w="6350">
                          <a:solidFill>
                            <a:prstClr val="black"/>
                          </a:solidFill>
                        </a:ln>
                      </wps:spPr>
                      <wps:txbx>
                        <w:txbxContent>
                          <w:p w14:paraId="25434FC0" w14:textId="77777777" w:rsidR="00090970" w:rsidRDefault="00090970" w:rsidP="00074873">
                            <w:pPr>
                              <w:rPr>
                                <w:lang w:eastAsia="ko-KR"/>
                              </w:rPr>
                            </w:pPr>
                            <w:r>
                              <w:rPr>
                                <w:lang w:eastAsia="ko-KR"/>
                              </w:rPr>
                              <w:t>7. Study, and if justified, specify the following</w:t>
                            </w:r>
                          </w:p>
                          <w:p w14:paraId="22572E7A" w14:textId="77777777" w:rsidR="00090970" w:rsidRPr="00315736" w:rsidRDefault="00090970" w:rsidP="00315736">
                            <w:pPr>
                              <w:rPr>
                                <w:lang w:eastAsia="ko-KR"/>
                              </w:rPr>
                            </w:pPr>
                            <w:r>
                              <w:rPr>
                                <w:lang w:eastAsia="ko-KR"/>
                              </w:rPr>
                              <w:t>- Two TAs for UL multi-DCI for multi-TRP operation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5738122" id="_x0000_t202" coordsize="21600,21600" o:spt="202" path="m,l,21600r21600,l21600,xe">
                <v:stroke joinstyle="miter"/>
                <v:path gradientshapeok="t" o:connecttype="rect"/>
              </v:shapetype>
              <v:shape id="Text Box 1" o:spid="_x0000_s1026" type="#_x0000_t202" style="position:absolute;margin-left:430pt;margin-top:20.75pt;width:481.2pt;height:2in;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" fillcolor="#f2f2f2 [3052]" strokeweight=".5pt">
                <v:textbox style="mso-fit-shape-to-text:t">
                  <w:txbxContent>
                    <w:p w14:paraId="25434FC0" w14:textId="77777777" w:rsidR="00090970" w:rsidRDefault="00090970" w:rsidP="00074873">
                      <w:pPr>
                        <w:rPr>
                          <w:lang w:eastAsia="ko-KR"/>
                        </w:rPr>
                      </w:pPr>
                      <w:r>
                        <w:rPr>
                          <w:lang w:eastAsia="ko-KR"/>
                        </w:rPr>
                        <w:t>7. Study, and if justified, specify the following</w:t>
                      </w:r>
                    </w:p>
                    <w:p w14:paraId="22572E7A" w14:textId="77777777" w:rsidR="00090970" w:rsidRPr="00315736" w:rsidRDefault="00090970" w:rsidP="00315736">
                      <w:pPr>
                        <w:rPr>
                          <w:lang w:eastAsia="ko-KR"/>
                        </w:rPr>
                      </w:pPr>
                      <w:r>
                        <w:rPr>
                          <w:lang w:eastAsia="ko-KR"/>
                        </w:rPr>
                        <w:t>- Two TAs for UL multi-DCI for multi-TRP operation</w:t>
                      </w:r>
                    </w:p>
                  </w:txbxContent>
                </v:textbox>
                <w10:wrap type="square" anchorx="margin"/>
              </v:shape>
            </w:pict>
          </mc:Fallback>
        </mc:AlternateContent>
      </w:r>
    </w:p>
    <w:p w14:paraId="2B7ED192" w14:textId="2E30D38A" w:rsidR="00090970" w:rsidRDefault="00090970" w:rsidP="00074873">
      <w:pPr>
        <w:rPr>
          <w:lang w:eastAsia="ko-KR"/>
        </w:rPr>
      </w:pPr>
    </w:p>
    <w:p w14:paraId="40499045" w14:textId="200AC933"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w:t>
      </w:r>
      <w:r w:rsidR="00090970">
        <w:rPr>
          <w:lang w:eastAsia="ko-KR"/>
        </w:rPr>
        <w:t>support of 2 TAs</w:t>
      </w:r>
      <w:r>
        <w:rPr>
          <w:lang w:eastAsia="ko-KR"/>
        </w:rPr>
        <w:t xml:space="preserve">.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43345A87" w14:textId="593E4939" w:rsidR="00F30167" w:rsidRDefault="001A1525" w:rsidP="00813016">
      <w:pPr>
        <w:rPr>
          <w:lang w:eastAsia="ko-KR"/>
        </w:rPr>
      </w:pPr>
      <w:r>
        <w:rPr>
          <w:lang w:eastAsia="ko-KR"/>
        </w:rPr>
        <w:t xml:space="preserve">In NR, uplink transmissions are synchronized at the antenna interface, i.e., the uplink signals arriving from different users are aligned within one CP. This is required to maintain orthogonality between the uplink users. To achieve time alignment, network estimates the round trip </w:t>
      </w:r>
      <w:r w:rsidR="0049030C">
        <w:rPr>
          <w:lang w:eastAsia="ko-KR"/>
        </w:rPr>
        <w:t>time</w:t>
      </w:r>
      <w:r>
        <w:rPr>
          <w:lang w:eastAsia="ko-KR"/>
        </w:rPr>
        <w:t xml:space="preserve"> of each user and advances the UL transmission time from the UE by a time that depends on the round trip </w:t>
      </w:r>
      <w:r w:rsidR="0049030C">
        <w:rPr>
          <w:lang w:eastAsia="ko-KR"/>
        </w:rPr>
        <w:t>time</w:t>
      </w:r>
      <w:r>
        <w:rPr>
          <w:lang w:eastAsia="ko-KR"/>
        </w:rPr>
        <w:t xml:space="preserve">. The round trip </w:t>
      </w:r>
      <w:r w:rsidR="0049030C">
        <w:rPr>
          <w:lang w:eastAsia="ko-KR"/>
        </w:rPr>
        <w:t>time</w:t>
      </w:r>
      <w:r>
        <w:rPr>
          <w:lang w:eastAsia="ko-KR"/>
        </w:rPr>
        <w:t xml:space="preserve"> is the sum of the downlink propagation delay and the uplink propagation delay. </w:t>
      </w:r>
      <w:r w:rsidR="00F30167">
        <w:rPr>
          <w:lang w:eastAsia="ko-KR"/>
        </w:rPr>
        <w:t xml:space="preserve">Initially, the time advance (TA) is estimated using a random access procedure. The TA value is then maintained using a TA command, which is sent from the network to the UE to change the TA value to ensure that the uplink time at the base station is within certain range. </w:t>
      </w:r>
      <w:r>
        <w:rPr>
          <w:lang w:eastAsia="ko-KR"/>
        </w:rPr>
        <w:t>When a UE communicates with two TRPs, it can be at a different distance from each TRP, and hence</w:t>
      </w:r>
      <w:r w:rsidR="00F30167">
        <w:rPr>
          <w:lang w:eastAsia="ko-KR"/>
        </w:rPr>
        <w:t xml:space="preserve"> would require different TA values as illustrated in </w:t>
      </w:r>
      <w:r w:rsidR="009F15E1">
        <w:rPr>
          <w:lang w:eastAsia="ko-KR"/>
        </w:rPr>
        <w:fldChar w:fldCharType="begin"/>
      </w:r>
      <w:r w:rsidR="009F15E1">
        <w:rPr>
          <w:lang w:eastAsia="ko-KR"/>
        </w:rPr>
        <w:instrText xml:space="preserve"> REF _Ref101785235 \h </w:instrText>
      </w:r>
      <w:r w:rsidR="009F15E1">
        <w:rPr>
          <w:lang w:eastAsia="ko-KR"/>
        </w:rPr>
      </w:r>
      <w:r w:rsidR="009F15E1">
        <w:rPr>
          <w:lang w:eastAsia="ko-KR"/>
        </w:rPr>
        <w:fldChar w:fldCharType="separate"/>
      </w:r>
      <w:r w:rsidR="009F15E1">
        <w:t xml:space="preserve">Figure </w:t>
      </w:r>
      <w:r w:rsidR="009F15E1">
        <w:rPr>
          <w:noProof/>
        </w:rPr>
        <w:t>1</w:t>
      </w:r>
      <w:r w:rsidR="009F15E1">
        <w:rPr>
          <w:lang w:eastAsia="ko-KR"/>
        </w:rPr>
        <w:fldChar w:fldCharType="end"/>
      </w:r>
      <w:r w:rsidR="009F15E1">
        <w:rPr>
          <w:lang w:eastAsia="ko-KR"/>
        </w:rPr>
        <w:t xml:space="preserve">. In </w:t>
      </w:r>
      <w:r w:rsidR="009F15E1">
        <w:rPr>
          <w:lang w:eastAsia="ko-KR"/>
        </w:rPr>
        <w:fldChar w:fldCharType="begin"/>
      </w:r>
      <w:r w:rsidR="009F15E1">
        <w:rPr>
          <w:lang w:eastAsia="ko-KR"/>
        </w:rPr>
        <w:instrText xml:space="preserve"> REF _Ref101785235 \h </w:instrText>
      </w:r>
      <w:r w:rsidR="009F15E1">
        <w:rPr>
          <w:lang w:eastAsia="ko-KR"/>
        </w:rPr>
      </w:r>
      <w:r w:rsidR="009F15E1">
        <w:rPr>
          <w:lang w:eastAsia="ko-KR"/>
        </w:rPr>
        <w:fldChar w:fldCharType="separate"/>
      </w:r>
      <w:r w:rsidR="009F15E1">
        <w:t xml:space="preserve">Figure </w:t>
      </w:r>
      <w:r w:rsidR="009F15E1">
        <w:rPr>
          <w:noProof/>
        </w:rPr>
        <w:t>1</w:t>
      </w:r>
      <w:r w:rsidR="009F15E1">
        <w:rPr>
          <w:lang w:eastAsia="ko-KR"/>
        </w:rPr>
        <w:fldChar w:fldCharType="end"/>
      </w:r>
      <w:r w:rsidR="009F15E1">
        <w:rPr>
          <w:lang w:eastAsia="ko-KR"/>
        </w:rPr>
        <w:t>, the DL and UL propagation delays between the UE and TRP</w:t>
      </w:r>
      <w:r w:rsidR="0049030C">
        <w:rPr>
          <w:lang w:eastAsia="ko-KR"/>
        </w:rPr>
        <w:t xml:space="preserve"> </w:t>
      </w:r>
      <w:r w:rsidR="009F15E1">
        <w:rPr>
          <w:lang w:eastAsia="ko-KR"/>
        </w:rPr>
        <w:t xml:space="preserve">A is TpropA each, hence the round trip propagation delay is 2*TpropA. </w:t>
      </w:r>
      <w:r w:rsidR="0049030C">
        <w:rPr>
          <w:lang w:eastAsia="ko-KR"/>
        </w:rPr>
        <w:t>T</w:t>
      </w:r>
      <w:r w:rsidR="009F15E1">
        <w:rPr>
          <w:lang w:eastAsia="ko-KR"/>
        </w:rPr>
        <w:t xml:space="preserve">he DL and UL propagation </w:t>
      </w:r>
      <w:r w:rsidR="0049030C">
        <w:rPr>
          <w:lang w:eastAsia="ko-KR"/>
        </w:rPr>
        <w:t>delays between the UE and TRP B</w:t>
      </w:r>
      <w:r w:rsidR="009F15E1">
        <w:rPr>
          <w:lang w:eastAsia="ko-KR"/>
        </w:rPr>
        <w:t xml:space="preserve"> is</w:t>
      </w:r>
      <w:r w:rsidR="0049030C">
        <w:rPr>
          <w:lang w:eastAsia="ko-KR"/>
        </w:rPr>
        <w:t xml:space="preserve"> TpropB</w:t>
      </w:r>
      <w:r w:rsidR="009F15E1">
        <w:rPr>
          <w:lang w:eastAsia="ko-KR"/>
        </w:rPr>
        <w:t xml:space="preserve"> each, hence the round trip propagation delay is 2*TpropB. When the UE is communicating with TRP</w:t>
      </w:r>
      <w:r w:rsidR="0049030C">
        <w:rPr>
          <w:lang w:eastAsia="ko-KR"/>
        </w:rPr>
        <w:t xml:space="preserve"> </w:t>
      </w:r>
      <w:r w:rsidR="009F15E1">
        <w:rPr>
          <w:lang w:eastAsia="ko-KR"/>
        </w:rPr>
        <w:t xml:space="preserve">A, the </w:t>
      </w:r>
      <w:r w:rsidR="0049030C">
        <w:rPr>
          <w:lang w:eastAsia="ko-KR"/>
        </w:rPr>
        <w:t>time advance</w:t>
      </w:r>
      <w:r w:rsidR="009F15E1">
        <w:rPr>
          <w:lang w:eastAsia="ko-KR"/>
        </w:rPr>
        <w:t xml:space="preserve"> is TA,offset + 2*TpropA. When the UE is </w:t>
      </w:r>
      <w:r w:rsidR="0049030C">
        <w:rPr>
          <w:lang w:eastAsia="ko-KR"/>
        </w:rPr>
        <w:t>communicating with TRP B</w:t>
      </w:r>
      <w:r w:rsidR="009F15E1">
        <w:rPr>
          <w:lang w:eastAsia="ko-KR"/>
        </w:rPr>
        <w:t xml:space="preserve">, the </w:t>
      </w:r>
      <w:r w:rsidR="0049030C">
        <w:rPr>
          <w:lang w:eastAsia="ko-KR"/>
        </w:rPr>
        <w:t>time advance</w:t>
      </w:r>
      <w:r w:rsidR="009F15E1">
        <w:rPr>
          <w:lang w:eastAsia="ko-KR"/>
        </w:rPr>
        <w:t xml:space="preserve"> is TA,offset + 2*TpropB. Wherein, </w:t>
      </w:r>
      <m:oMath>
        <m:r>
          <m:rPr>
            <m:sty m:val="p"/>
          </m:rPr>
          <w:rPr>
            <w:rFonts w:ascii="Cambria Math" w:hAnsi="Cambria Math"/>
            <w:lang w:eastAsia="ko-KR"/>
          </w:rPr>
          <m:t>TA,offset</m:t>
        </m:r>
        <m:r>
          <m:rPr>
            <m:sty m:val="p"/>
          </m:rPr>
          <w:rPr>
            <w:rFonts w:ascii="Cambria Math"/>
            <w:lang w:eastAsia="ko-KR"/>
          </w:rPr>
          <m:t>=</m:t>
        </m:r>
        <m:sSub>
          <m:sSubPr>
            <m:ctrlPr>
              <w:rPr>
                <w:rFonts w:ascii="Cambria Math" w:hAnsi="Cambria Math"/>
                <w:lang w:eastAsia="ko-KR"/>
              </w:rPr>
            </m:ctrlPr>
          </m:sSubPr>
          <m:e>
            <m:r>
              <m:rPr>
                <m:sty m:val="p"/>
              </m:rPr>
              <w:rPr>
                <w:rFonts w:ascii="Cambria Math"/>
                <w:lang w:eastAsia="ko-KR"/>
              </w:rPr>
              <m:t>N</m:t>
            </m:r>
          </m:e>
          <m:sub>
            <m:r>
              <m:rPr>
                <m:sty m:val="p"/>
              </m:rPr>
              <w:rPr>
                <w:rFonts w:ascii="Cambria Math"/>
                <w:lang w:eastAsia="ko-KR"/>
              </w:rPr>
              <m:t>TA,offset</m:t>
            </m:r>
          </m:sub>
        </m:sSub>
        <m:r>
          <w:rPr>
            <w:rFonts w:ascii="Cambria Math"/>
            <w:lang w:eastAsia="ko-KR"/>
          </w:rPr>
          <m:t>*</m:t>
        </m:r>
        <m:sSub>
          <m:sSubPr>
            <m:ctrlPr>
              <w:rPr>
                <w:rFonts w:ascii="Cambria Math" w:hAnsi="Cambria Math"/>
                <w:i/>
                <w:lang w:eastAsia="ko-KR"/>
              </w:rPr>
            </m:ctrlPr>
          </m:sSubPr>
          <m:e>
            <m:r>
              <w:rPr>
                <w:rFonts w:ascii="Cambria Math"/>
                <w:lang w:eastAsia="ko-KR"/>
              </w:rPr>
              <m:t>T</m:t>
            </m:r>
          </m:e>
          <m:sub>
            <m:r>
              <w:rPr>
                <w:rFonts w:ascii="Cambria Math"/>
                <w:lang w:eastAsia="ko-KR"/>
              </w:rPr>
              <m:t>c</m:t>
            </m:r>
          </m:sub>
        </m:sSub>
      </m:oMath>
      <w:r w:rsidR="009F15E1">
        <w:rPr>
          <w:lang w:eastAsia="ko-KR"/>
        </w:rPr>
        <w:t>.</w:t>
      </w:r>
    </w:p>
    <w:p w14:paraId="08EA0988" w14:textId="77777777" w:rsidR="009F15E1" w:rsidRDefault="009F15E1" w:rsidP="009F15E1">
      <w:pPr>
        <w:keepNext/>
        <w:jc w:val="center"/>
      </w:pPr>
      <w:r>
        <w:object w:dxaOrig="8881" w:dyaOrig="6181" w14:anchorId="454C7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8.95pt" o:ole="">
            <v:imagedata r:id="rId11" o:title=""/>
          </v:shape>
          <o:OLEObject Type="Embed" ProgID="Visio.Drawing.15" ShapeID="_x0000_i1025" DrawAspect="Content" ObjectID="_1712673291" r:id="rId12"/>
        </w:object>
      </w:r>
    </w:p>
    <w:p w14:paraId="24D5868E" w14:textId="2B00F5EC" w:rsidR="00F30167" w:rsidRDefault="009F15E1" w:rsidP="009F15E1">
      <w:pPr>
        <w:pStyle w:val="Caption"/>
        <w:jc w:val="center"/>
        <w:rPr>
          <w:lang w:eastAsia="ko-KR"/>
        </w:rPr>
      </w:pPr>
      <w:bookmarkStart w:id="3" w:name="_Ref101785235"/>
      <w:r>
        <w:t xml:space="preserve">Figure </w:t>
      </w:r>
      <w:r>
        <w:fldChar w:fldCharType="begin"/>
      </w:r>
      <w:r>
        <w:instrText xml:space="preserve"> SEQ Figure \* ARABIC </w:instrText>
      </w:r>
      <w:r>
        <w:fldChar w:fldCharType="separate"/>
      </w:r>
      <w:r>
        <w:rPr>
          <w:noProof/>
        </w:rPr>
        <w:t>1</w:t>
      </w:r>
      <w:r>
        <w:fldChar w:fldCharType="end"/>
      </w:r>
      <w:bookmarkEnd w:id="3"/>
      <w:r>
        <w:t>: DL and UL timings at UE and TRPs when UE is communicating with 2 TRPs.</w:t>
      </w:r>
    </w:p>
    <w:p w14:paraId="7CDBCC15" w14:textId="3A35BC90" w:rsidR="00813016" w:rsidRDefault="00813016" w:rsidP="009F15E1">
      <w:pPr>
        <w:rPr>
          <w:lang w:eastAsia="ko-KR"/>
        </w:rPr>
      </w:pPr>
    </w:p>
    <w:p w14:paraId="3A8FB774" w14:textId="06EBBF46" w:rsidR="009F15E1" w:rsidRDefault="009F15E1" w:rsidP="009F15E1">
      <w:pPr>
        <w:rPr>
          <w:lang w:eastAsia="ko-KR"/>
        </w:rPr>
      </w:pPr>
      <w:r>
        <w:rPr>
          <w:lang w:eastAsia="ko-KR"/>
        </w:rPr>
        <w:t>When the UE is communicating with 2 TRPs, there are two aspects to consider:</w:t>
      </w:r>
    </w:p>
    <w:p w14:paraId="1D15A524" w14:textId="7D71623D" w:rsidR="009F15E1" w:rsidRDefault="009F15E1" w:rsidP="009F15E1">
      <w:pPr>
        <w:pStyle w:val="ListParagraph"/>
        <w:numPr>
          <w:ilvl w:val="0"/>
          <w:numId w:val="41"/>
        </w:numPr>
        <w:rPr>
          <w:lang w:eastAsia="ko-KR"/>
        </w:rPr>
      </w:pPr>
      <w:r>
        <w:rPr>
          <w:lang w:eastAsia="ko-KR"/>
        </w:rPr>
        <w:t xml:space="preserve">How to </w:t>
      </w:r>
      <w:r w:rsidR="000B08B1">
        <w:rPr>
          <w:lang w:eastAsia="ko-KR"/>
        </w:rPr>
        <w:t>measure</w:t>
      </w:r>
      <w:r>
        <w:rPr>
          <w:lang w:eastAsia="ko-KR"/>
        </w:rPr>
        <w:t xml:space="preserve"> the TA value of the second TRP.</w:t>
      </w:r>
    </w:p>
    <w:p w14:paraId="6BE2E252" w14:textId="109F7E40" w:rsidR="009F15E1" w:rsidRDefault="009F15E1" w:rsidP="009F15E1">
      <w:pPr>
        <w:pStyle w:val="ListParagraph"/>
        <w:numPr>
          <w:ilvl w:val="0"/>
          <w:numId w:val="41"/>
        </w:numPr>
        <w:rPr>
          <w:lang w:eastAsia="ko-KR"/>
        </w:rPr>
      </w:pPr>
      <w:r>
        <w:rPr>
          <w:lang w:eastAsia="ko-KR"/>
        </w:rPr>
        <w:t>How to indicate</w:t>
      </w:r>
      <w:r w:rsidR="0049030C">
        <w:rPr>
          <w:lang w:eastAsia="ko-KR"/>
        </w:rPr>
        <w:t xml:space="preserve"> and use</w:t>
      </w:r>
      <w:r>
        <w:rPr>
          <w:lang w:eastAsia="ko-KR"/>
        </w:rPr>
        <w:t xml:space="preserve"> the two TA values.</w:t>
      </w:r>
    </w:p>
    <w:p w14:paraId="19134B87" w14:textId="795FC95C" w:rsidR="009F15E1" w:rsidRDefault="009F15E1" w:rsidP="009F15E1">
      <w:pPr>
        <w:rPr>
          <w:lang w:eastAsia="ko-KR"/>
        </w:rPr>
      </w:pPr>
      <w:r>
        <w:rPr>
          <w:lang w:eastAsia="ko-KR"/>
        </w:rPr>
        <w:t>We consider both of these aspects in this section.</w:t>
      </w:r>
    </w:p>
    <w:p w14:paraId="6ABCD896" w14:textId="33715E38" w:rsidR="009F15E1" w:rsidRDefault="000B08B1" w:rsidP="000B08B1">
      <w:pPr>
        <w:pStyle w:val="Heading2"/>
        <w:rPr>
          <w:lang w:eastAsia="ko-KR"/>
        </w:rPr>
      </w:pPr>
      <w:r>
        <w:rPr>
          <w:lang w:eastAsia="ko-KR"/>
        </w:rPr>
        <w:t>TA Measurement for the second TRP</w:t>
      </w:r>
    </w:p>
    <w:p w14:paraId="1F385E57" w14:textId="6D843326" w:rsidR="000B08B1" w:rsidRDefault="000B08B1" w:rsidP="000B08B1">
      <w:pPr>
        <w:rPr>
          <w:lang w:val="en-GB" w:eastAsia="ko-KR"/>
        </w:rPr>
      </w:pPr>
      <w:r>
        <w:rPr>
          <w:lang w:val="en-GB" w:eastAsia="ko-KR"/>
        </w:rPr>
        <w:t>For a single TRP, the TA value is determined based on the round-trip-time. The round-trip-time is initially determined using a random access procedure, by measuring the time of arrival of PRACH at the base station which includes the effects of the downlink and uplink propagation delays. The TA value is then maintained by having the base station measure the time of arrival of the uplink signal and determining any adjustment needed to maintain it within a certain range. The adjustment is signalled to UE using a Timing Advance MAC CE command. The Timing Advance MAC CE signals a value</w:t>
      </w:r>
      <w:r w:rsidR="00075CF7">
        <w:rPr>
          <w:lang w:val="en-GB" w:eastAsia="ko-KR"/>
        </w:rPr>
        <w:t xml:space="preserve"> </w:t>
      </w:r>
      <m:oMath>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A</m:t>
                </m:r>
              </m:sub>
            </m:sSub>
          </m:e>
        </m:d>
      </m:oMath>
      <w:r>
        <w:rPr>
          <w:lang w:val="en-GB" w:eastAsia="ko-KR"/>
        </w:rPr>
        <w:t xml:space="preserve"> between 0 and 63 (6 bits) that is interpreted as an advance or delay of the current TA value as:</w:t>
      </w:r>
    </w:p>
    <w:p w14:paraId="615B4583" w14:textId="572295AD" w:rsidR="000B08B1" w:rsidRPr="00075CF7" w:rsidRDefault="00325FF2" w:rsidP="000B08B1">
      <w:pPr>
        <w:jc w:val="cente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TA,new</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TA,old</m:t>
              </m:r>
            </m:sub>
          </m:sSub>
          <m:r>
            <w:rPr>
              <w:rFonts w:ascii="Cambria Math" w:hAnsi="Cambria Math"/>
              <w:lang w:val="en-GB" w:eastAsia="ko-KR"/>
            </w:rPr>
            <m:t>+</m:t>
          </m:r>
          <m:f>
            <m:fPr>
              <m:ctrlPr>
                <w:rPr>
                  <w:rFonts w:ascii="Cambria Math" w:hAnsi="Cambria Math"/>
                  <w:i/>
                  <w:lang w:val="en-GB" w:eastAsia="ko-KR"/>
                </w:rPr>
              </m:ctrlPr>
            </m:fPr>
            <m:num>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A</m:t>
                      </m:r>
                    </m:sub>
                  </m:sSub>
                  <m:r>
                    <w:rPr>
                      <w:rFonts w:ascii="Cambria Math" w:hAnsi="Cambria Math"/>
                      <w:lang w:val="en-GB" w:eastAsia="ko-KR"/>
                    </w:rPr>
                    <m:t>-31</m:t>
                  </m:r>
                </m:e>
              </m:d>
              <m:r>
                <w:rPr>
                  <w:rFonts w:ascii="Cambria Math" w:hAnsi="Cambria Math"/>
                  <w:lang w:val="en-GB" w:eastAsia="ko-KR"/>
                </w:rPr>
                <m:t>∙16∙64</m:t>
              </m:r>
            </m:num>
            <m:den>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den>
          </m:f>
        </m:oMath>
      </m:oMathPara>
    </w:p>
    <w:p w14:paraId="64D4E7FC" w14:textId="23D96D56" w:rsidR="00075CF7" w:rsidRDefault="00075CF7" w:rsidP="00075CF7">
      <w:pPr>
        <w:rPr>
          <w:lang w:val="en-GB" w:eastAsia="ko-KR"/>
        </w:rPr>
      </w:pPr>
      <w:r>
        <w:rPr>
          <w:lang w:val="en-GB" w:eastAsia="ko-KR"/>
        </w:rPr>
        <w:t xml:space="preserve">When the UE communicates with the two TRPs, the UE/network can maintain two TA values one for each TRP. A </w:t>
      </w:r>
      <w:r w:rsidR="0049030C">
        <w:rPr>
          <w:lang w:val="en-GB" w:eastAsia="ko-KR"/>
        </w:rPr>
        <w:t>way to determine the TA value of the second TRP</w:t>
      </w:r>
      <w:r>
        <w:rPr>
          <w:lang w:val="en-GB" w:eastAsia="ko-KR"/>
        </w:rPr>
        <w:t xml:space="preserve"> is to trigger a random access procedure towards the second TRP (assuming that the UE already has the TA value to </w:t>
      </w:r>
      <w:r w:rsidR="0049030C">
        <w:rPr>
          <w:lang w:val="en-GB" w:eastAsia="ko-KR"/>
        </w:rPr>
        <w:t>use</w:t>
      </w:r>
      <w:r>
        <w:rPr>
          <w:lang w:val="en-GB" w:eastAsia="ko-KR"/>
        </w:rPr>
        <w:t xml:space="preserve"> </w:t>
      </w:r>
      <w:r w:rsidR="0049030C">
        <w:rPr>
          <w:lang w:val="en-GB" w:eastAsia="ko-KR"/>
        </w:rPr>
        <w:t>for</w:t>
      </w:r>
      <w:r>
        <w:rPr>
          <w:lang w:val="en-GB" w:eastAsia="ko-KR"/>
        </w:rPr>
        <w:t xml:space="preserve"> the first TRP). This procedure can be triggered by network, for example through a PDCCH order, or it can be triggered by the UE. We can further discuss the conditions to trigger random access procedure </w:t>
      </w:r>
      <w:r w:rsidR="0049030C">
        <w:rPr>
          <w:lang w:val="en-GB" w:eastAsia="ko-KR"/>
        </w:rPr>
        <w:t>or whether to</w:t>
      </w:r>
      <w:r>
        <w:rPr>
          <w:lang w:val="en-GB" w:eastAsia="ko-KR"/>
        </w:rPr>
        <w:t xml:space="preserve"> leave</w:t>
      </w:r>
      <w:r w:rsidR="0049030C">
        <w:rPr>
          <w:lang w:val="en-GB" w:eastAsia="ko-KR"/>
        </w:rPr>
        <w:t xml:space="preserve"> it</w:t>
      </w:r>
      <w:r>
        <w:rPr>
          <w:lang w:val="en-GB" w:eastAsia="ko-KR"/>
        </w:rPr>
        <w:t xml:space="preserve"> for UE and network implementation.</w:t>
      </w:r>
    </w:p>
    <w:p w14:paraId="4D0B96CB" w14:textId="28912AAE" w:rsidR="00075CF7" w:rsidRDefault="000A5BBA" w:rsidP="00075CF7">
      <w:pPr>
        <w:rPr>
          <w:lang w:val="en-GB" w:eastAsia="ko-KR"/>
        </w:rPr>
      </w:pPr>
      <w:r>
        <w:rPr>
          <w:lang w:val="en-GB" w:eastAsia="ko-KR"/>
        </w:rPr>
        <w:t>An alternative method is to use a RACH-less procedure to determine the TA of the second TRP, when the TA value of the first TRP is known. This can be achieved by measuring the differential downlink propagation delay. The same differential propagation delay can then be applied to the uplink transmission. This method avoids the need for triggering a random access procedure, hence has less signalling overhead.</w:t>
      </w:r>
      <w:r w:rsidR="0049030C">
        <w:rPr>
          <w:lang w:val="en-GB" w:eastAsia="ko-KR"/>
        </w:rPr>
        <w:t xml:space="preserve"> However, it requires that the two TRPs are synchronized or at least the difference in reference time is known.</w:t>
      </w:r>
    </w:p>
    <w:p w14:paraId="01EB3E3C" w14:textId="008DAA0C" w:rsidR="000A5BBA" w:rsidRPr="000A5BBA" w:rsidRDefault="000A5BBA" w:rsidP="00075CF7">
      <w:pPr>
        <w:rPr>
          <w:b/>
          <w:i/>
          <w:lang w:val="en-GB" w:eastAsia="ko-KR"/>
        </w:rPr>
      </w:pPr>
      <w:r w:rsidRPr="000A5BBA">
        <w:rPr>
          <w:b/>
          <w:i/>
          <w:lang w:val="en-GB" w:eastAsia="ko-KR"/>
        </w:rPr>
        <w:t>Proposal</w:t>
      </w:r>
      <w:r w:rsidR="001F209A">
        <w:rPr>
          <w:b/>
          <w:i/>
          <w:lang w:val="en-GB" w:eastAsia="ko-KR"/>
        </w:rPr>
        <w:t xml:space="preserve"> 1</w:t>
      </w:r>
      <w:r w:rsidRPr="000A5BBA">
        <w:rPr>
          <w:b/>
          <w:i/>
          <w:lang w:val="en-GB" w:eastAsia="ko-KR"/>
        </w:rPr>
        <w:t>: Study methods for measuring the TA of a second TRP when the TA of a first TRP is know</w:t>
      </w:r>
      <w:r w:rsidR="0049030C">
        <w:rPr>
          <w:b/>
          <w:i/>
          <w:lang w:val="en-GB" w:eastAsia="ko-KR"/>
        </w:rPr>
        <w:t>n</w:t>
      </w:r>
    </w:p>
    <w:p w14:paraId="7A0C3A67" w14:textId="51277A88" w:rsidR="000A5BBA" w:rsidRPr="000A5BBA" w:rsidRDefault="000A5BBA" w:rsidP="000A5BBA">
      <w:pPr>
        <w:pStyle w:val="ListParagraph"/>
        <w:numPr>
          <w:ilvl w:val="0"/>
          <w:numId w:val="42"/>
        </w:numPr>
        <w:rPr>
          <w:b/>
          <w:i/>
          <w:lang w:val="en-GB" w:eastAsia="ko-KR"/>
        </w:rPr>
      </w:pPr>
      <w:r w:rsidRPr="000A5BBA">
        <w:rPr>
          <w:b/>
          <w:i/>
          <w:lang w:val="en-GB" w:eastAsia="ko-KR"/>
        </w:rPr>
        <w:t>Option 1: RACH based methods</w:t>
      </w:r>
    </w:p>
    <w:p w14:paraId="729485C0" w14:textId="1C434B4F" w:rsidR="000A5BBA" w:rsidRPr="000A5BBA" w:rsidRDefault="000A5BBA" w:rsidP="000A5BBA">
      <w:pPr>
        <w:pStyle w:val="ListParagraph"/>
        <w:numPr>
          <w:ilvl w:val="0"/>
          <w:numId w:val="42"/>
        </w:numPr>
        <w:rPr>
          <w:b/>
          <w:i/>
          <w:lang w:val="en-GB" w:eastAsia="ko-KR"/>
        </w:rPr>
      </w:pPr>
      <w:r w:rsidRPr="000A5BBA">
        <w:rPr>
          <w:b/>
          <w:i/>
          <w:lang w:val="en-GB" w:eastAsia="ko-KR"/>
        </w:rPr>
        <w:lastRenderedPageBreak/>
        <w:t>Option 2: Methods based on differential downlink propagation delay.</w:t>
      </w:r>
    </w:p>
    <w:p w14:paraId="599FC4F9" w14:textId="4685C0CB" w:rsidR="000A5BBA" w:rsidRPr="000A5BBA" w:rsidRDefault="000A5BBA" w:rsidP="000A5BBA">
      <w:pPr>
        <w:rPr>
          <w:lang w:val="en-GB" w:eastAsia="ko-KR"/>
        </w:rPr>
      </w:pPr>
    </w:p>
    <w:p w14:paraId="09D374CB" w14:textId="6F51EC38" w:rsidR="000B08B1" w:rsidRDefault="000B08B1" w:rsidP="000B08B1">
      <w:pPr>
        <w:pStyle w:val="Heading2"/>
        <w:rPr>
          <w:lang w:eastAsia="ko-KR"/>
        </w:rPr>
      </w:pPr>
      <w:r>
        <w:rPr>
          <w:lang w:eastAsia="ko-KR"/>
        </w:rPr>
        <w:t>Indication</w:t>
      </w:r>
      <w:r w:rsidR="00EB26B5">
        <w:rPr>
          <w:lang w:eastAsia="ko-KR"/>
        </w:rPr>
        <w:t xml:space="preserve"> and use</w:t>
      </w:r>
      <w:r>
        <w:rPr>
          <w:lang w:eastAsia="ko-KR"/>
        </w:rPr>
        <w:t xml:space="preserve"> of two TA values</w:t>
      </w:r>
    </w:p>
    <w:p w14:paraId="14BFE5EE" w14:textId="46783ADF" w:rsidR="00EB26B5" w:rsidRDefault="00EB26B5" w:rsidP="000B08B1">
      <w:pPr>
        <w:rPr>
          <w:lang w:val="en-GB" w:eastAsia="ko-KR"/>
        </w:rPr>
      </w:pPr>
      <w:r>
        <w:rPr>
          <w:lang w:val="en-GB" w:eastAsia="ko-KR"/>
        </w:rPr>
        <w:t xml:space="preserve">For the signalling and usage of the TA values, we can </w:t>
      </w:r>
      <w:r w:rsidR="0049030C">
        <w:rPr>
          <w:lang w:val="en-GB" w:eastAsia="ko-KR"/>
        </w:rPr>
        <w:t>consider several</w:t>
      </w:r>
      <w:r>
        <w:rPr>
          <w:lang w:val="en-GB" w:eastAsia="ko-KR"/>
        </w:rPr>
        <w:t xml:space="preserve"> options:</w:t>
      </w:r>
    </w:p>
    <w:p w14:paraId="43E46FB8" w14:textId="5BE513B5" w:rsidR="00EB26B5" w:rsidRDefault="00EB26B5" w:rsidP="00EB26B5">
      <w:pPr>
        <w:pStyle w:val="ListParagraph"/>
        <w:numPr>
          <w:ilvl w:val="0"/>
          <w:numId w:val="42"/>
        </w:numPr>
        <w:rPr>
          <w:lang w:val="en-GB" w:eastAsia="ko-KR"/>
        </w:rPr>
      </w:pPr>
      <w:r>
        <w:rPr>
          <w:lang w:val="en-GB" w:eastAsia="ko-KR"/>
        </w:rPr>
        <w:t>The UE can be signalled a single TA value, for example the TA of TRP A. The UE further measures the differential DL delay. The differential DL is the difference between the DL propagation delay from TRP</w:t>
      </w:r>
      <w:r w:rsidR="0049030C">
        <w:rPr>
          <w:lang w:val="en-GB" w:eastAsia="ko-KR"/>
        </w:rPr>
        <w:t xml:space="preserve"> </w:t>
      </w:r>
      <w:r>
        <w:rPr>
          <w:lang w:val="en-GB" w:eastAsia="ko-KR"/>
        </w:rPr>
        <w:t xml:space="preserve">A and the DL propagation delay from TRP B: </w:t>
      </w:r>
      <m:oMath>
        <m:r>
          <m:rPr>
            <m:sty m:val="p"/>
          </m:rPr>
          <w:rPr>
            <w:rFonts w:ascii="Cambria Math" w:hAnsi="Cambria Math"/>
            <w:lang w:val="en-GB" w:eastAsia="ko-KR"/>
          </w:rPr>
          <m:t>Differential DL Propagation Delay=TpropB-TpropA</m:t>
        </m:r>
      </m:oMath>
      <w:r>
        <w:rPr>
          <w:lang w:val="en-GB" w:eastAsia="ko-KR"/>
        </w:rPr>
        <w:t xml:space="preserve">. Assuming symmetric delay on DL and UL channels, which seems to be </w:t>
      </w:r>
      <w:bookmarkStart w:id="4" w:name="_GoBack"/>
      <w:bookmarkEnd w:id="4"/>
      <w:r>
        <w:rPr>
          <w:lang w:val="en-GB" w:eastAsia="ko-KR"/>
        </w:rPr>
        <w:t xml:space="preserve">a reasonable assumption since the same channel is used for DL and UL transmissions, </w:t>
      </w:r>
      <m:oMath>
        <m:r>
          <m:rPr>
            <m:sty m:val="p"/>
          </m:rPr>
          <w:rPr>
            <w:rFonts w:ascii="Cambria Math" w:hAnsi="Cambria Math"/>
            <w:lang w:val="en-GB" w:eastAsia="ko-KR"/>
          </w:rPr>
          <m:t>Differential UL Propagation Delay= Differential DL Propagation Delay</m:t>
        </m:r>
      </m:oMath>
      <w:r>
        <w:rPr>
          <w:lang w:val="en-GB" w:eastAsia="ko-KR"/>
        </w:rPr>
        <w:t xml:space="preserve">. If the UE is signalled the TA for TRP A, i.e.,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A</m:t>
            </m:r>
          </m:sub>
        </m:sSub>
      </m:oMath>
      <w:r>
        <w:rPr>
          <w:lang w:val="en-GB" w:eastAsia="ko-KR"/>
        </w:rPr>
        <w:t>, the UE can determine the</w:t>
      </w:r>
      <w:r w:rsidR="00C02A6C">
        <w:rPr>
          <w:lang w:val="en-GB" w:eastAsia="ko-KR"/>
        </w:rPr>
        <w:t xml:space="preserve"> the UE can determine the UL transmission time to TRP A and consequently, the UL transmission time to TRP B is the UL transmission time to TRP A + Differential uplink propagation delay</w:t>
      </w:r>
      <w:r w:rsidR="00FC1B61">
        <w:rPr>
          <w:lang w:val="en-GB" w:eastAsia="ko-KR"/>
        </w:rPr>
        <w:t xml:space="preserve"> (differential uplink propagation delay can equal differential DL propagation delay)</w:t>
      </w:r>
      <w:r>
        <w:rPr>
          <w:lang w:val="en-GB" w:eastAsia="ko-KR"/>
        </w:rPr>
        <w:t>. For this equation to be valid the reference transmit time of TRP A and TRP B should be synchronized (i.e., the same), similar</w:t>
      </w:r>
      <w:r w:rsidR="00F146FB">
        <w:rPr>
          <w:lang w:val="en-GB" w:eastAsia="ko-KR"/>
        </w:rPr>
        <w:t>ly</w:t>
      </w:r>
      <w:r>
        <w:rPr>
          <w:lang w:val="en-GB" w:eastAsia="ko-KR"/>
        </w:rPr>
        <w:t xml:space="preserve"> the</w:t>
      </w:r>
      <w:r w:rsidR="00F146FB">
        <w:rPr>
          <w:lang w:val="en-GB" w:eastAsia="ko-KR"/>
        </w:rPr>
        <w:t xml:space="preserve"> reference receive time of TRP A and TRP B should be synchronized (i.e., the same). If the TRPs are not synchronized, and the network is aware of the difference in reference timings, the network can signal the UE the difference in reference time between TRP A and TRP B and the UE can adjust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B</m:t>
            </m:r>
          </m:sub>
        </m:sSub>
      </m:oMath>
      <w:r w:rsidR="00F146FB">
        <w:rPr>
          <w:lang w:val="en-GB" w:eastAsia="ko-KR"/>
        </w:rPr>
        <w:t xml:space="preserve"> accordingly</w:t>
      </w:r>
    </w:p>
    <w:p w14:paraId="362F5ED2" w14:textId="0F8D64B6" w:rsidR="00F146FB" w:rsidRPr="00EB26B5" w:rsidRDefault="00F146FB" w:rsidP="00EB26B5">
      <w:pPr>
        <w:pStyle w:val="ListParagraph"/>
        <w:numPr>
          <w:ilvl w:val="0"/>
          <w:numId w:val="42"/>
        </w:numPr>
        <w:rPr>
          <w:lang w:val="en-GB" w:eastAsia="ko-KR"/>
        </w:rPr>
      </w:pPr>
      <w:r>
        <w:rPr>
          <w:lang w:val="en-GB" w:eastAsia="ko-KR"/>
        </w:rPr>
        <w:t>Alternatively, the UE can be signalled two TA values. The TA values can be part of the same TAG ID, i.e., each TAG ID is associated with two TA values, or can be included in two separate TAG IDs. A TCI state can be associated with a TA (e.g., the first TA of a TAG ID or the second TA of the TAG, alternatively, the first TAG ID or the second TAG ID). The usage of a TCI state for determining the UL spatial transmit filter, also determines which TA value to use. The association can also be based on the TRP index or the PCI in case of inter-cell beam management.</w:t>
      </w:r>
    </w:p>
    <w:p w14:paraId="04FD2ED5" w14:textId="7607CBB8" w:rsidR="000B08B1" w:rsidRPr="006C0069" w:rsidRDefault="00F146FB" w:rsidP="000B08B1">
      <w:pPr>
        <w:rPr>
          <w:b/>
          <w:i/>
          <w:lang w:val="en-GB" w:eastAsia="ko-KR"/>
        </w:rPr>
      </w:pPr>
      <w:r w:rsidRPr="006C0069">
        <w:rPr>
          <w:b/>
          <w:i/>
          <w:lang w:val="en-GB" w:eastAsia="ko-KR"/>
        </w:rPr>
        <w:t>Proposal 2: Study methods for the indication and usage of the two TA values. For example;</w:t>
      </w:r>
    </w:p>
    <w:p w14:paraId="241F5259" w14:textId="00C0F92D" w:rsidR="00F146FB" w:rsidRPr="006C0069" w:rsidRDefault="00F146FB" w:rsidP="00F146FB">
      <w:pPr>
        <w:pStyle w:val="ListParagraph"/>
        <w:numPr>
          <w:ilvl w:val="0"/>
          <w:numId w:val="42"/>
        </w:numPr>
        <w:rPr>
          <w:b/>
          <w:i/>
          <w:lang w:val="en-GB" w:eastAsia="ko-KR"/>
        </w:rPr>
      </w:pPr>
      <w:r w:rsidRPr="006C0069">
        <w:rPr>
          <w:b/>
          <w:i/>
          <w:lang w:val="en-GB" w:eastAsia="ko-KR"/>
        </w:rPr>
        <w:t>Whether to indicate two TA values in the same TAG or indicate two TAG IDs</w:t>
      </w:r>
    </w:p>
    <w:p w14:paraId="0623DA9E" w14:textId="7B85BB25" w:rsidR="00F146FB" w:rsidRPr="006C0069" w:rsidRDefault="00F146FB" w:rsidP="00F146FB">
      <w:pPr>
        <w:pStyle w:val="ListParagraph"/>
        <w:numPr>
          <w:ilvl w:val="0"/>
          <w:numId w:val="42"/>
        </w:numPr>
        <w:rPr>
          <w:b/>
          <w:i/>
          <w:lang w:val="en-GB" w:eastAsia="ko-KR"/>
        </w:rPr>
      </w:pPr>
      <w:r w:rsidRPr="006C0069">
        <w:rPr>
          <w:b/>
          <w:i/>
          <w:lang w:val="en-GB" w:eastAsia="ko-KR"/>
        </w:rPr>
        <w:t>Signalling a single TA value and determining the second TA value based on the differential DL propagation delay.</w:t>
      </w:r>
    </w:p>
    <w:p w14:paraId="54697459" w14:textId="62F2FE72" w:rsidR="00F146FB" w:rsidRPr="006C0069" w:rsidRDefault="006C0069" w:rsidP="00F146FB">
      <w:pPr>
        <w:pStyle w:val="ListParagraph"/>
        <w:numPr>
          <w:ilvl w:val="0"/>
          <w:numId w:val="42"/>
        </w:numPr>
        <w:rPr>
          <w:b/>
          <w:i/>
          <w:lang w:val="en-GB" w:eastAsia="ko-KR"/>
        </w:rPr>
      </w:pPr>
      <w:r w:rsidRPr="006C0069">
        <w:rPr>
          <w:b/>
          <w:i/>
          <w:lang w:val="en-GB" w:eastAsia="ko-KR"/>
        </w:rPr>
        <w:t>Association with a TA when two TAs are signalled to the UE.</w:t>
      </w:r>
    </w:p>
    <w:p w14:paraId="1F1834E1" w14:textId="77777777" w:rsidR="006C0069" w:rsidRPr="006C0069" w:rsidRDefault="006C0069" w:rsidP="006C0069">
      <w:pPr>
        <w:rPr>
          <w:lang w:val="en-GB"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629B122E" w:rsidR="009C0C2D" w:rsidRDefault="009C0C2D" w:rsidP="009C0C2D">
      <w:pPr>
        <w:rPr>
          <w:lang w:eastAsia="ko-KR"/>
        </w:rPr>
      </w:pPr>
      <w:r w:rsidRPr="00EE7300">
        <w:rPr>
          <w:lang w:eastAsia="ko-KR"/>
        </w:rPr>
        <w:t xml:space="preserve">The following proposals have been </w:t>
      </w:r>
      <w:r>
        <w:rPr>
          <w:lang w:eastAsia="ko-KR"/>
        </w:rPr>
        <w:t xml:space="preserve">made regarding </w:t>
      </w:r>
      <w:r w:rsidR="00090970">
        <w:rPr>
          <w:lang w:eastAsia="ko-KR"/>
        </w:rPr>
        <w:t>support of 2 TAs</w:t>
      </w:r>
    </w:p>
    <w:p w14:paraId="683DC704" w14:textId="77777777" w:rsidR="001F209A" w:rsidRPr="000A5BBA" w:rsidRDefault="001F209A" w:rsidP="001F209A">
      <w:pPr>
        <w:rPr>
          <w:b/>
          <w:i/>
          <w:lang w:val="en-GB" w:eastAsia="ko-KR"/>
        </w:rPr>
      </w:pPr>
      <w:r w:rsidRPr="000A5BBA">
        <w:rPr>
          <w:b/>
          <w:i/>
          <w:lang w:val="en-GB" w:eastAsia="ko-KR"/>
        </w:rPr>
        <w:t>Proposal</w:t>
      </w:r>
      <w:r>
        <w:rPr>
          <w:b/>
          <w:i/>
          <w:lang w:val="en-GB" w:eastAsia="ko-KR"/>
        </w:rPr>
        <w:t xml:space="preserve"> 1</w:t>
      </w:r>
      <w:r w:rsidRPr="000A5BBA">
        <w:rPr>
          <w:b/>
          <w:i/>
          <w:lang w:val="en-GB" w:eastAsia="ko-KR"/>
        </w:rPr>
        <w:t>: Study methods for measuring the TA of a second TRP when the TA of a first TRP is know</w:t>
      </w:r>
      <w:r>
        <w:rPr>
          <w:b/>
          <w:i/>
          <w:lang w:val="en-GB" w:eastAsia="ko-KR"/>
        </w:rPr>
        <w:t>n</w:t>
      </w:r>
    </w:p>
    <w:p w14:paraId="2508C21E" w14:textId="77777777" w:rsidR="001F209A" w:rsidRPr="000A5BBA" w:rsidRDefault="001F209A" w:rsidP="001F209A">
      <w:pPr>
        <w:pStyle w:val="ListParagraph"/>
        <w:numPr>
          <w:ilvl w:val="0"/>
          <w:numId w:val="42"/>
        </w:numPr>
        <w:rPr>
          <w:b/>
          <w:i/>
          <w:lang w:val="en-GB" w:eastAsia="ko-KR"/>
        </w:rPr>
      </w:pPr>
      <w:r w:rsidRPr="000A5BBA">
        <w:rPr>
          <w:b/>
          <w:i/>
          <w:lang w:val="en-GB" w:eastAsia="ko-KR"/>
        </w:rPr>
        <w:t>Option 1: RACH based methods</w:t>
      </w:r>
    </w:p>
    <w:p w14:paraId="5C0BAE52" w14:textId="77777777" w:rsidR="001F209A" w:rsidRPr="000A5BBA" w:rsidRDefault="001F209A" w:rsidP="001F209A">
      <w:pPr>
        <w:pStyle w:val="ListParagraph"/>
        <w:numPr>
          <w:ilvl w:val="0"/>
          <w:numId w:val="42"/>
        </w:numPr>
        <w:rPr>
          <w:b/>
          <w:i/>
          <w:lang w:val="en-GB" w:eastAsia="ko-KR"/>
        </w:rPr>
      </w:pPr>
      <w:r w:rsidRPr="000A5BBA">
        <w:rPr>
          <w:b/>
          <w:i/>
          <w:lang w:val="en-GB" w:eastAsia="ko-KR"/>
        </w:rPr>
        <w:t>Option 2: Methods based on differential downlink propagation delay.</w:t>
      </w:r>
    </w:p>
    <w:p w14:paraId="72155AAE" w14:textId="0A63D573" w:rsidR="001F209A" w:rsidRDefault="001F209A" w:rsidP="009C0C2D">
      <w:pPr>
        <w:rPr>
          <w:lang w:eastAsia="ko-KR"/>
        </w:rPr>
      </w:pPr>
    </w:p>
    <w:p w14:paraId="77B0C50D" w14:textId="77777777" w:rsidR="001F209A" w:rsidRPr="006C0069" w:rsidRDefault="001F209A" w:rsidP="001F209A">
      <w:pPr>
        <w:rPr>
          <w:b/>
          <w:i/>
          <w:lang w:val="en-GB" w:eastAsia="ko-KR"/>
        </w:rPr>
      </w:pPr>
      <w:r w:rsidRPr="006C0069">
        <w:rPr>
          <w:b/>
          <w:i/>
          <w:lang w:val="en-GB" w:eastAsia="ko-KR"/>
        </w:rPr>
        <w:t>Proposal 2: Study methods for the indication and usage of the two TA values. For example;</w:t>
      </w:r>
    </w:p>
    <w:p w14:paraId="53847ED4" w14:textId="77777777" w:rsidR="001F209A" w:rsidRPr="006C0069" w:rsidRDefault="001F209A" w:rsidP="001F209A">
      <w:pPr>
        <w:pStyle w:val="ListParagraph"/>
        <w:numPr>
          <w:ilvl w:val="0"/>
          <w:numId w:val="42"/>
        </w:numPr>
        <w:rPr>
          <w:b/>
          <w:i/>
          <w:lang w:val="en-GB" w:eastAsia="ko-KR"/>
        </w:rPr>
      </w:pPr>
      <w:r w:rsidRPr="006C0069">
        <w:rPr>
          <w:b/>
          <w:i/>
          <w:lang w:val="en-GB" w:eastAsia="ko-KR"/>
        </w:rPr>
        <w:t>Whether to indicate two TA values in the same TAG or indicate two TAG IDs</w:t>
      </w:r>
    </w:p>
    <w:p w14:paraId="1D0275A4" w14:textId="77777777" w:rsidR="001F209A" w:rsidRPr="006C0069" w:rsidRDefault="001F209A" w:rsidP="001F209A">
      <w:pPr>
        <w:pStyle w:val="ListParagraph"/>
        <w:numPr>
          <w:ilvl w:val="0"/>
          <w:numId w:val="42"/>
        </w:numPr>
        <w:rPr>
          <w:b/>
          <w:i/>
          <w:lang w:val="en-GB" w:eastAsia="ko-KR"/>
        </w:rPr>
      </w:pPr>
      <w:r w:rsidRPr="006C0069">
        <w:rPr>
          <w:b/>
          <w:i/>
          <w:lang w:val="en-GB" w:eastAsia="ko-KR"/>
        </w:rPr>
        <w:t>Signalling a single TA value and determining the second TA value based on the differential DL propagation delay.</w:t>
      </w:r>
    </w:p>
    <w:p w14:paraId="0267DA44" w14:textId="77777777" w:rsidR="001F209A" w:rsidRPr="006C0069" w:rsidRDefault="001F209A" w:rsidP="001F209A">
      <w:pPr>
        <w:pStyle w:val="ListParagraph"/>
        <w:numPr>
          <w:ilvl w:val="0"/>
          <w:numId w:val="42"/>
        </w:numPr>
        <w:rPr>
          <w:b/>
          <w:i/>
          <w:lang w:val="en-GB" w:eastAsia="ko-KR"/>
        </w:rPr>
      </w:pPr>
      <w:r w:rsidRPr="006C0069">
        <w:rPr>
          <w:b/>
          <w:i/>
          <w:lang w:val="en-GB" w:eastAsia="ko-KR"/>
        </w:rPr>
        <w:t>Association with a TA when two TAs are signalled to the UE.</w:t>
      </w:r>
    </w:p>
    <w:p w14:paraId="330061A3" w14:textId="77777777" w:rsidR="001F209A" w:rsidRDefault="001F209A"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746BB7CB" w:rsidR="0028035C" w:rsidRPr="003A421C" w:rsidRDefault="00C547B3" w:rsidP="00ED74F5">
      <w:pPr>
        <w:pStyle w:val="ListParagraph"/>
        <w:numPr>
          <w:ilvl w:val="0"/>
          <w:numId w:val="16"/>
        </w:numPr>
        <w:spacing w:after="60" w:line="288" w:lineRule="auto"/>
        <w:jc w:val="both"/>
      </w:pPr>
      <w:bookmarkStart w:id="5" w:name="_Ref101557947"/>
      <w:bookmarkStart w:id="6" w:name="_Ref521501348"/>
      <w:bookmarkStart w:id="7" w:name="_Ref30756422"/>
      <w:bookmarkStart w:id="8" w:name="_Ref462779233"/>
      <w:r>
        <w:t>RP-21359</w:t>
      </w:r>
      <w:r w:rsidR="00ED74F5" w:rsidRPr="00ED74F5">
        <w:t>8</w:t>
      </w:r>
      <w:r w:rsidR="00ED74F5">
        <w:t>, “</w:t>
      </w:r>
      <w:r>
        <w:t>MIMO Evolution for Downlink and Uplink</w:t>
      </w:r>
      <w:r w:rsidR="00ED74F5">
        <w:t xml:space="preserve">”, </w:t>
      </w:r>
      <w:r w:rsidR="00ED74F5">
        <w:rPr>
          <w:rFonts w:eastAsia="Malgun Gothic"/>
          <w:lang w:eastAsia="ko-KR"/>
        </w:rPr>
        <w:t>3GPP RAN#94e</w:t>
      </w:r>
      <w:r w:rsidR="00ED74F5" w:rsidRPr="00EE7300">
        <w:rPr>
          <w:rFonts w:eastAsia="Malgun Gothic"/>
          <w:lang w:eastAsia="ko-KR"/>
        </w:rPr>
        <w:t xml:space="preserve">, e-Meeting, </w:t>
      </w:r>
      <w:r w:rsidR="00ED74F5">
        <w:rPr>
          <w:rFonts w:eastAsia="Malgun Gothic"/>
          <w:lang w:eastAsia="ko-KR"/>
        </w:rPr>
        <w:t>December, 2021.</w:t>
      </w:r>
      <w:bookmarkEnd w:id="5"/>
    </w:p>
    <w:bookmarkEnd w:id="6"/>
    <w:bookmarkEnd w:id="7"/>
    <w:p w14:paraId="7C73DB1C" w14:textId="77777777" w:rsidR="00391669" w:rsidRPr="00EE7300" w:rsidRDefault="00391669" w:rsidP="00391669">
      <w:pPr>
        <w:spacing w:after="60" w:line="288" w:lineRule="auto"/>
        <w:jc w:val="both"/>
      </w:pPr>
    </w:p>
    <w:bookmarkEnd w:id="8"/>
    <w:p w14:paraId="661FF39E" w14:textId="42E20C37" w:rsidR="006743D2" w:rsidRPr="00EE7300" w:rsidRDefault="006743D2">
      <w:pPr>
        <w:spacing w:after="60" w:line="288" w:lineRule="auto"/>
        <w:rPr>
          <w:rFonts w:eastAsiaTheme="minorEastAsia"/>
          <w:lang w:eastAsia="ko-KR"/>
        </w:rPr>
      </w:pPr>
    </w:p>
    <w:sectPr w:rsidR="006743D2" w:rsidRPr="00EE7300" w:rsidSect="001C7E16">
      <w:headerReference w:type="default" r:id="rId13"/>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899CB" w14:textId="77777777" w:rsidR="00325FF2" w:rsidRPr="00C47AD2" w:rsidRDefault="00325FF2">
      <w:pPr>
        <w:rPr>
          <w:rFonts w:ascii="Arial" w:hAnsi="Arial"/>
          <w:sz w:val="12"/>
        </w:rPr>
      </w:pPr>
      <w:r>
        <w:separator/>
      </w:r>
    </w:p>
  </w:endnote>
  <w:endnote w:type="continuationSeparator" w:id="0">
    <w:p w14:paraId="09D14315" w14:textId="77777777" w:rsidR="00325FF2" w:rsidRPr="00C47AD2" w:rsidRDefault="00325FF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224900" w:rsidRDefault="00224900"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7F6B2B16"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F209A">
      <w:rPr>
        <w:rStyle w:val="PageNumber"/>
      </w:rPr>
      <w:t>3</w:t>
    </w:r>
    <w:r>
      <w:rPr>
        <w:rStyle w:val="PageNumber"/>
      </w:rPr>
      <w:fldChar w:fldCharType="end"/>
    </w:r>
  </w:p>
  <w:p w14:paraId="627E69E3" w14:textId="77777777" w:rsidR="00224900" w:rsidRDefault="00224900"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76B68" w14:textId="77777777" w:rsidR="00325FF2" w:rsidRPr="00C47AD2" w:rsidRDefault="00325FF2">
      <w:pPr>
        <w:rPr>
          <w:rFonts w:ascii="Arial" w:hAnsi="Arial"/>
          <w:sz w:val="12"/>
        </w:rPr>
      </w:pPr>
      <w:r>
        <w:separator/>
      </w:r>
    </w:p>
  </w:footnote>
  <w:footnote w:type="continuationSeparator" w:id="0">
    <w:p w14:paraId="2350661D" w14:textId="77777777" w:rsidR="00325FF2" w:rsidRPr="00C47AD2" w:rsidRDefault="00325FF2">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224900" w:rsidRDefault="00224900">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A22472"/>
    <w:multiLevelType w:val="hybridMultilevel"/>
    <w:tmpl w:val="2BA6C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81A7D2F"/>
    <w:multiLevelType w:val="hybridMultilevel"/>
    <w:tmpl w:val="3D3EDEB2"/>
    <w:lvl w:ilvl="0" w:tplc="959ACFCC">
      <w:start w:val="18"/>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82456B8"/>
    <w:multiLevelType w:val="hybridMultilevel"/>
    <w:tmpl w:val="A5DA405E"/>
    <w:lvl w:ilvl="0" w:tplc="81D2E8FC">
      <w:start w:val="1"/>
      <w:numFmt w:val="bullet"/>
      <w:lvlText w:val="-"/>
      <w:lvlJc w:val="left"/>
      <w:pPr>
        <w:ind w:left="720" w:hanging="360"/>
      </w:pPr>
      <w:rPr>
        <w:rFonts w:ascii="Calibri" w:eastAsia="Gulim"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091E23"/>
    <w:multiLevelType w:val="hybridMultilevel"/>
    <w:tmpl w:val="4CCA509A"/>
    <w:lvl w:ilvl="0" w:tplc="04090009">
      <w:start w:val="1"/>
      <w:numFmt w:val="bullet"/>
      <w:lvlText w:val=""/>
      <w:lvlJc w:val="left"/>
      <w:pPr>
        <w:ind w:left="968" w:hanging="400"/>
      </w:pPr>
      <w:rPr>
        <w:rFonts w:ascii="Wingdings" w:hAnsi="Wingdings" w:hint="default"/>
      </w:rPr>
    </w:lvl>
    <w:lvl w:ilvl="1" w:tplc="A80C6476">
      <w:start w:val="1"/>
      <w:numFmt w:val="bullet"/>
      <w:lvlText w:val="−"/>
      <w:lvlJc w:val="left"/>
      <w:pPr>
        <w:ind w:left="1368" w:hanging="400"/>
      </w:pPr>
      <w:rPr>
        <w:rFonts w:ascii="Calibri" w:hAnsi="Calibri" w:cs="Times New Roman" w:hint="default"/>
      </w:rPr>
    </w:lvl>
    <w:lvl w:ilvl="2" w:tplc="3BBE752A">
      <w:start w:val="1"/>
      <w:numFmt w:val="bullet"/>
      <w:lvlText w:val="•"/>
      <w:lvlJc w:val="left"/>
      <w:pPr>
        <w:ind w:left="1768" w:hanging="400"/>
      </w:pPr>
      <w:rPr>
        <w:rFonts w:ascii="Arial" w:hAnsi="Arial" w:cs="Times New Roman" w:hint="default"/>
      </w:rPr>
    </w:lvl>
    <w:lvl w:ilvl="3" w:tplc="04090001">
      <w:start w:val="1"/>
      <w:numFmt w:val="bullet"/>
      <w:lvlText w:val=""/>
      <w:lvlJc w:val="left"/>
      <w:pPr>
        <w:ind w:left="2168" w:hanging="400"/>
      </w:pPr>
      <w:rPr>
        <w:rFonts w:ascii="Wingdings" w:hAnsi="Wingdings" w:hint="default"/>
      </w:rPr>
    </w:lvl>
    <w:lvl w:ilvl="4" w:tplc="04090003">
      <w:start w:val="1"/>
      <w:numFmt w:val="bullet"/>
      <w:lvlText w:val=""/>
      <w:lvlJc w:val="left"/>
      <w:pPr>
        <w:ind w:left="2568" w:hanging="400"/>
      </w:pPr>
      <w:rPr>
        <w:rFonts w:ascii="Wingdings" w:hAnsi="Wingdings" w:hint="default"/>
      </w:rPr>
    </w:lvl>
    <w:lvl w:ilvl="5" w:tplc="04090005">
      <w:start w:val="1"/>
      <w:numFmt w:val="bullet"/>
      <w:lvlText w:val=""/>
      <w:lvlJc w:val="left"/>
      <w:pPr>
        <w:ind w:left="2968" w:hanging="400"/>
      </w:pPr>
      <w:rPr>
        <w:rFonts w:ascii="Wingdings" w:hAnsi="Wingdings" w:hint="default"/>
      </w:rPr>
    </w:lvl>
    <w:lvl w:ilvl="6" w:tplc="04090001">
      <w:start w:val="1"/>
      <w:numFmt w:val="bullet"/>
      <w:lvlText w:val=""/>
      <w:lvlJc w:val="left"/>
      <w:pPr>
        <w:ind w:left="3368" w:hanging="400"/>
      </w:pPr>
      <w:rPr>
        <w:rFonts w:ascii="Wingdings" w:hAnsi="Wingdings" w:hint="default"/>
      </w:rPr>
    </w:lvl>
    <w:lvl w:ilvl="7" w:tplc="04090003">
      <w:start w:val="1"/>
      <w:numFmt w:val="bullet"/>
      <w:lvlText w:val=""/>
      <w:lvlJc w:val="left"/>
      <w:pPr>
        <w:ind w:left="3768" w:hanging="400"/>
      </w:pPr>
      <w:rPr>
        <w:rFonts w:ascii="Wingdings" w:hAnsi="Wingdings" w:hint="default"/>
      </w:rPr>
    </w:lvl>
    <w:lvl w:ilvl="8" w:tplc="04090005">
      <w:start w:val="1"/>
      <w:numFmt w:val="bullet"/>
      <w:lvlText w:val=""/>
      <w:lvlJc w:val="left"/>
      <w:pPr>
        <w:ind w:left="4168" w:hanging="400"/>
      </w:pPr>
      <w:rPr>
        <w:rFonts w:ascii="Wingdings" w:hAnsi="Wingdings" w:hint="default"/>
      </w:rPr>
    </w:lvl>
  </w:abstractNum>
  <w:abstractNum w:abstractNumId="10"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45DE8"/>
    <w:multiLevelType w:val="multilevel"/>
    <w:tmpl w:val="A93AA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8C7F79"/>
    <w:multiLevelType w:val="hybridMultilevel"/>
    <w:tmpl w:val="D13A1CF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7AC7ED6"/>
    <w:multiLevelType w:val="hybridMultilevel"/>
    <w:tmpl w:val="0C964C16"/>
    <w:lvl w:ilvl="0" w:tplc="5F5842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9950D7A"/>
    <w:multiLevelType w:val="hybridMultilevel"/>
    <w:tmpl w:val="7094764C"/>
    <w:lvl w:ilvl="0" w:tplc="5E461A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B313C"/>
    <w:multiLevelType w:val="hybridMultilevel"/>
    <w:tmpl w:val="AAD8B2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E107B1"/>
    <w:multiLevelType w:val="hybridMultilevel"/>
    <w:tmpl w:val="BDFE2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487B56"/>
    <w:multiLevelType w:val="hybridMultilevel"/>
    <w:tmpl w:val="132CBD02"/>
    <w:lvl w:ilvl="0" w:tplc="24D43F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8"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7267CBD"/>
    <w:multiLevelType w:val="hybridMultilevel"/>
    <w:tmpl w:val="E2A8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9A46F9"/>
    <w:multiLevelType w:val="multilevel"/>
    <w:tmpl w:val="118A37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EFA4EDC"/>
    <w:multiLevelType w:val="hybridMultilevel"/>
    <w:tmpl w:val="23061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3"/>
  </w:num>
  <w:num w:numId="5">
    <w:abstractNumId w:val="23"/>
  </w:num>
  <w:num w:numId="6">
    <w:abstractNumId w:val="39"/>
  </w:num>
  <w:num w:numId="7">
    <w:abstractNumId w:val="24"/>
  </w:num>
  <w:num w:numId="8">
    <w:abstractNumId w:val="19"/>
  </w:num>
  <w:num w:numId="9">
    <w:abstractNumId w:val="37"/>
  </w:num>
  <w:num w:numId="10">
    <w:abstractNumId w:val="6"/>
  </w:num>
  <w:num w:numId="11">
    <w:abstractNumId w:val="8"/>
  </w:num>
  <w:num w:numId="12">
    <w:abstractNumId w:val="2"/>
  </w:num>
  <w:num w:numId="13">
    <w:abstractNumId w:val="38"/>
  </w:num>
  <w:num w:numId="14">
    <w:abstractNumId w:val="27"/>
  </w:num>
  <w:num w:numId="15">
    <w:abstractNumId w:val="31"/>
  </w:num>
  <w:num w:numId="16">
    <w:abstractNumId w:val="28"/>
  </w:num>
  <w:num w:numId="17">
    <w:abstractNumId w:val="17"/>
  </w:num>
  <w:num w:numId="18">
    <w:abstractNumId w:val="32"/>
  </w:num>
  <w:num w:numId="19">
    <w:abstractNumId w:val="26"/>
  </w:num>
  <w:num w:numId="20">
    <w:abstractNumId w:val="34"/>
  </w:num>
  <w:num w:numId="21">
    <w:abstractNumId w:val="29"/>
  </w:num>
  <w:num w:numId="22">
    <w:abstractNumId w:val="11"/>
  </w:num>
  <w:num w:numId="23">
    <w:abstractNumId w:val="33"/>
  </w:num>
  <w:num w:numId="24">
    <w:abstractNumId w:val="20"/>
  </w:num>
  <w:num w:numId="25">
    <w:abstractNumId w:val="14"/>
  </w:num>
  <w:num w:numId="26">
    <w:abstractNumId w:val="35"/>
  </w:num>
  <w:num w:numId="27">
    <w:abstractNumId w:val="30"/>
  </w:num>
  <w:num w:numId="28">
    <w:abstractNumId w:val="40"/>
  </w:num>
  <w:num w:numId="29">
    <w:abstractNumId w:val="1"/>
  </w:num>
  <w:num w:numId="30">
    <w:abstractNumId w:val="10"/>
  </w:num>
  <w:num w:numId="31">
    <w:abstractNumId w:val="8"/>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4"/>
  </w:num>
  <w:num w:numId="35">
    <w:abstractNumId w:val="12"/>
  </w:num>
  <w:num w:numId="36">
    <w:abstractNumId w:val="22"/>
  </w:num>
  <w:num w:numId="37">
    <w:abstractNumId w:val="9"/>
  </w:num>
  <w:num w:numId="38">
    <w:abstractNumId w:val="7"/>
  </w:num>
  <w:num w:numId="39">
    <w:abstractNumId w:val="3"/>
  </w:num>
  <w:num w:numId="40">
    <w:abstractNumId w:val="21"/>
  </w:num>
  <w:num w:numId="41">
    <w:abstractNumId w:val="25"/>
  </w:num>
  <w:num w:numId="42">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2"/>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C44"/>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CF7"/>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970"/>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5BBA"/>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8B1"/>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74B"/>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D65"/>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604"/>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525"/>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FE4"/>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09A"/>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37C46"/>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2"/>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A8D"/>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0C"/>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0A0"/>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069"/>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4F6F"/>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8AA"/>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5E1"/>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A6C"/>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7B3"/>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6B5"/>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6FB"/>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9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167"/>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598"/>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6A2"/>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383"/>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B61"/>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28"/>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4.xml><?xml version="1.0" encoding="utf-8"?>
<ds:datastoreItem xmlns:ds="http://schemas.openxmlformats.org/officeDocument/2006/customXml" ds:itemID="{A79F434D-2401-4504-B521-8F8C467FF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1142</Words>
  <Characters>6512</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5</cp:revision>
  <cp:lastPrinted>2010-03-24T01:20:00Z</cp:lastPrinted>
  <dcterms:created xsi:type="dcterms:W3CDTF">2022-04-27T06:02:00Z</dcterms:created>
  <dcterms:modified xsi:type="dcterms:W3CDTF">2022-04-28T21:48:00Z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